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2"/>
        <w:tblpPr w:leftFromText="141" w:rightFromText="141" w:vertAnchor="page" w:horzAnchor="margin" w:tblpY="2478"/>
        <w:tblW w:w="7797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134"/>
      </w:tblGrid>
      <w:tr w:rsidR="00C76EE5" w:rsidRPr="005956E7" w14:paraId="508A1D04" w14:textId="77777777" w:rsidTr="00826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Merge w:val="restart"/>
            <w:tcBorders>
              <w:bottom w:val="none" w:sz="0" w:space="0" w:color="auto"/>
            </w:tcBorders>
            <w:vAlign w:val="center"/>
          </w:tcPr>
          <w:p w14:paraId="63E7C740" w14:textId="77777777" w:rsidR="00C76EE5" w:rsidRPr="005956E7" w:rsidRDefault="00C76EE5" w:rsidP="00DC7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78330529"/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Variable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14:paraId="4DD3C71A" w14:textId="43C3295B" w:rsidR="00C76EE5" w:rsidRPr="005956E7" w:rsidRDefault="00C76EE5" w:rsidP="00DC7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Binary logistic regression</w:t>
            </w:r>
          </w:p>
        </w:tc>
      </w:tr>
      <w:tr w:rsidR="00C76EE5" w:rsidRPr="005956E7" w14:paraId="07306D33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Merge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5D8803DC" w14:textId="77777777" w:rsidR="00C76EE5" w:rsidRPr="005956E7" w:rsidRDefault="00C76EE5" w:rsidP="00DC7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EDDB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C9B7" w14:textId="311658C2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658C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</w:tr>
      <w:tr w:rsidR="00C76EE5" w:rsidRPr="005956E7" w14:paraId="7F81B94F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</w:tcBorders>
          </w:tcPr>
          <w:p w14:paraId="67D9FFFD" w14:textId="1724E768" w:rsidR="00C76EE5" w:rsidRPr="00DC7555" w:rsidRDefault="00D66ADF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Sex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3E6B2C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A23DCB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29612C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FD4" w:rsidRPr="005956E7" w14:paraId="29BCF9BA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2EAF1438" w14:textId="11F5F978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Female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0DA78063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1.2375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6DF519D9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0.3438 to 4.4543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6EED8966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0.744</w:t>
            </w:r>
          </w:p>
        </w:tc>
      </w:tr>
      <w:tr w:rsidR="00C76EE5" w:rsidRPr="005956E7" w14:paraId="53E3DB1C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C52F28" w14:textId="77777777" w:rsidR="00C76EE5" w:rsidRPr="00DC7555" w:rsidRDefault="00C76EE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Cancer location (Ref. Right)</w:t>
            </w:r>
          </w:p>
        </w:tc>
        <w:tc>
          <w:tcPr>
            <w:tcW w:w="1134" w:type="dxa"/>
          </w:tcPr>
          <w:p w14:paraId="14AF0287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00A539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CF4DAE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05FD4" w:rsidRPr="005956E7" w14:paraId="43D31271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6759A546" w14:textId="709C0296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Left colon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7526620B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1.1429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5C8C2440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0.2303 to 5.6704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07578697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0.870</w:t>
            </w:r>
          </w:p>
        </w:tc>
      </w:tr>
      <w:tr w:rsidR="00905FD4" w:rsidRPr="005956E7" w14:paraId="1613BA95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774CC0" w14:textId="49526541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Rectum</w:t>
            </w:r>
          </w:p>
        </w:tc>
        <w:tc>
          <w:tcPr>
            <w:tcW w:w="1134" w:type="dxa"/>
          </w:tcPr>
          <w:p w14:paraId="62C8111A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0.7143</w:t>
            </w:r>
          </w:p>
        </w:tc>
        <w:tc>
          <w:tcPr>
            <w:tcW w:w="1843" w:type="dxa"/>
          </w:tcPr>
          <w:p w14:paraId="30450ADB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0.1319 to 3.8683</w:t>
            </w:r>
          </w:p>
        </w:tc>
        <w:tc>
          <w:tcPr>
            <w:tcW w:w="1134" w:type="dxa"/>
          </w:tcPr>
          <w:p w14:paraId="63BE496D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0.696</w:t>
            </w:r>
          </w:p>
        </w:tc>
      </w:tr>
      <w:tr w:rsidR="00C76EE5" w:rsidRPr="0082618E" w14:paraId="0AFDAF06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0DE9B3C2" w14:textId="77777777" w:rsidR="00C76EE5" w:rsidRPr="00DC7555" w:rsidRDefault="00C76EE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Cancer stage (Ref. Stage I)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59A1D3D8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3048F26A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7988AA64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05FD4" w:rsidRPr="005956E7" w14:paraId="5FF3FF26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3033D9" w14:textId="4F08C3BA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06223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Stage II</w:t>
            </w:r>
          </w:p>
        </w:tc>
        <w:tc>
          <w:tcPr>
            <w:tcW w:w="1134" w:type="dxa"/>
          </w:tcPr>
          <w:p w14:paraId="7141EE49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0.8000</w:t>
            </w:r>
          </w:p>
        </w:tc>
        <w:tc>
          <w:tcPr>
            <w:tcW w:w="1843" w:type="dxa"/>
          </w:tcPr>
          <w:p w14:paraId="095F5A4A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0.1349 to 4.7450</w:t>
            </w:r>
          </w:p>
        </w:tc>
        <w:tc>
          <w:tcPr>
            <w:tcW w:w="1134" w:type="dxa"/>
          </w:tcPr>
          <w:p w14:paraId="2A176E6C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0.806</w:t>
            </w:r>
          </w:p>
        </w:tc>
      </w:tr>
      <w:tr w:rsidR="00905FD4" w:rsidRPr="005956E7" w14:paraId="5BE43072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2E902D72" w14:textId="1C30C986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Stage III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6C2C43AE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0.3571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792D5F2C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0.0591 to 2.1593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5CA909A7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0.262</w:t>
            </w:r>
          </w:p>
        </w:tc>
      </w:tr>
      <w:tr w:rsidR="00905FD4" w:rsidRPr="005956E7" w14:paraId="45CC4EB2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236B04" w14:textId="51A23FF7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Stage IV</w:t>
            </w:r>
          </w:p>
        </w:tc>
        <w:tc>
          <w:tcPr>
            <w:tcW w:w="1134" w:type="dxa"/>
          </w:tcPr>
          <w:p w14:paraId="55CD5DFB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29B44BE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9A90FB4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EE5" w:rsidRPr="005956E7" w14:paraId="2B49D60E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49F3E87E" w14:textId="5CA43EB3" w:rsidR="00C76EE5" w:rsidRPr="00DC7555" w:rsidRDefault="00C76EE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Comorbidities (Ref. No</w:t>
            </w:r>
            <w:r w:rsidR="00D5009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comorbidity</w:t>
            </w: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2D2AFDD8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655919AA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263A7290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05FD4" w:rsidRPr="005956E7" w14:paraId="11C863CF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A5A576" w14:textId="2561BFD6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DL</w:t>
            </w:r>
          </w:p>
        </w:tc>
        <w:tc>
          <w:tcPr>
            <w:tcW w:w="1134" w:type="dxa"/>
          </w:tcPr>
          <w:p w14:paraId="4FC9798E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4.2500</w:t>
            </w:r>
          </w:p>
        </w:tc>
        <w:tc>
          <w:tcPr>
            <w:tcW w:w="1843" w:type="dxa"/>
          </w:tcPr>
          <w:p w14:paraId="7F4926AE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0.7292 to 24.7693</w:t>
            </w:r>
          </w:p>
        </w:tc>
        <w:tc>
          <w:tcPr>
            <w:tcW w:w="1134" w:type="dxa"/>
          </w:tcPr>
          <w:p w14:paraId="345DE935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0.108</w:t>
            </w:r>
          </w:p>
        </w:tc>
      </w:tr>
      <w:tr w:rsidR="00905FD4" w:rsidRPr="005956E7" w14:paraId="6D0A7E91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4FA9AF99" w14:textId="39FCCC77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HT</w:t>
            </w:r>
            <w:r w:rsidR="001001B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3BC271A6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2D8ECAD1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5A0781C6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5FD4" w:rsidRPr="005956E7" w14:paraId="06E757E1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A66142" w14:textId="100B26F4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DM</w:t>
            </w:r>
          </w:p>
        </w:tc>
        <w:tc>
          <w:tcPr>
            <w:tcW w:w="1134" w:type="dxa"/>
          </w:tcPr>
          <w:p w14:paraId="77EE000F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2.2667</w:t>
            </w:r>
          </w:p>
        </w:tc>
        <w:tc>
          <w:tcPr>
            <w:tcW w:w="1843" w:type="dxa"/>
          </w:tcPr>
          <w:p w14:paraId="00852C8D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0.3622 to 14.1852</w:t>
            </w:r>
          </w:p>
        </w:tc>
        <w:tc>
          <w:tcPr>
            <w:tcW w:w="1134" w:type="dxa"/>
          </w:tcPr>
          <w:p w14:paraId="100ABC52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0.382</w:t>
            </w:r>
          </w:p>
        </w:tc>
      </w:tr>
      <w:tr w:rsidR="00C76EE5" w:rsidRPr="005956E7" w14:paraId="01FA1345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742319A8" w14:textId="6B6CB805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Heart conditions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019C2C19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5F545FB8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42E90F3B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5FD4" w:rsidRPr="005956E7" w14:paraId="4C31045F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1C1E075" w14:textId="1CF718F2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Respiratory conditions</w:t>
            </w:r>
          </w:p>
        </w:tc>
        <w:tc>
          <w:tcPr>
            <w:tcW w:w="1134" w:type="dxa"/>
          </w:tcPr>
          <w:p w14:paraId="35CCD0A8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1.5938</w:t>
            </w:r>
          </w:p>
        </w:tc>
        <w:tc>
          <w:tcPr>
            <w:tcW w:w="1843" w:type="dxa"/>
          </w:tcPr>
          <w:p w14:paraId="0D6D9A05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0.2348 to 10.8168</w:t>
            </w:r>
          </w:p>
        </w:tc>
        <w:tc>
          <w:tcPr>
            <w:tcW w:w="1134" w:type="dxa"/>
          </w:tcPr>
          <w:p w14:paraId="40BA7541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0.633</w:t>
            </w:r>
          </w:p>
        </w:tc>
      </w:tr>
      <w:tr w:rsidR="00905FD4" w:rsidRPr="0082618E" w14:paraId="3C8EBD78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0F818E7A" w14:textId="612A1FFE" w:rsidR="00C76EE5" w:rsidRPr="00DC7555" w:rsidRDefault="00C76EE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Treatment at sample (Ref. No</w:t>
            </w:r>
            <w:r w:rsidR="00D5009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treatment</w:t>
            </w: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78438940" w14:textId="77777777" w:rsidR="00C76EE5" w:rsidRPr="005956E7" w:rsidRDefault="00C76EE5" w:rsidP="00DC7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51F55F86" w14:textId="77777777" w:rsidR="00C76EE5" w:rsidRPr="005956E7" w:rsidRDefault="00C76EE5" w:rsidP="00DC7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4D5E7A82" w14:textId="77777777" w:rsidR="00C76EE5" w:rsidRPr="005956E7" w:rsidRDefault="00C76EE5" w:rsidP="00DC75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6EE5" w:rsidRPr="005956E7" w14:paraId="1E1E20A4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07822E" w14:textId="0BADEC3E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06223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Lipid-lowering medication</w:t>
            </w:r>
          </w:p>
        </w:tc>
        <w:tc>
          <w:tcPr>
            <w:tcW w:w="1134" w:type="dxa"/>
          </w:tcPr>
          <w:p w14:paraId="7A19F387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4.9583</w:t>
            </w:r>
          </w:p>
        </w:tc>
        <w:tc>
          <w:tcPr>
            <w:tcW w:w="1843" w:type="dxa"/>
          </w:tcPr>
          <w:p w14:paraId="50A0738F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0.8733 to 28.1520</w:t>
            </w:r>
          </w:p>
        </w:tc>
        <w:tc>
          <w:tcPr>
            <w:tcW w:w="1134" w:type="dxa"/>
          </w:tcPr>
          <w:p w14:paraId="367E15FB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0.071</w:t>
            </w:r>
          </w:p>
        </w:tc>
      </w:tr>
      <w:tr w:rsidR="00C76EE5" w:rsidRPr="005956E7" w14:paraId="38E0A8F3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</w:tcBorders>
          </w:tcPr>
          <w:p w14:paraId="04D700FC" w14:textId="53215804" w:rsidR="00C76EE5" w:rsidRPr="00DC7555" w:rsidRDefault="00FA05BD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Anticoagulants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474D6903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10.5000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7FC26B08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1.1416 to 96.5763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60911507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0.038</w:t>
            </w:r>
          </w:p>
        </w:tc>
      </w:tr>
      <w:tr w:rsidR="00C76EE5" w:rsidRPr="005956E7" w14:paraId="023658D2" w14:textId="77777777" w:rsidTr="0082618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BE5256" w14:textId="4C73EC2D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Blood pressure medication</w:t>
            </w:r>
          </w:p>
        </w:tc>
        <w:tc>
          <w:tcPr>
            <w:tcW w:w="1134" w:type="dxa"/>
          </w:tcPr>
          <w:p w14:paraId="296981D7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FA6CB5A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CD42904" w14:textId="77777777" w:rsidR="00C76EE5" w:rsidRPr="005956E7" w:rsidRDefault="00C76EE5" w:rsidP="00DC7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6EE5" w:rsidRPr="005956E7" w14:paraId="0800011C" w14:textId="77777777" w:rsidTr="00826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single" w:sz="4" w:space="0" w:color="auto"/>
            </w:tcBorders>
          </w:tcPr>
          <w:p w14:paraId="79FA2602" w14:textId="0F840AAE" w:rsidR="00C76EE5" w:rsidRPr="00DC7555" w:rsidRDefault="00DC7555" w:rsidP="00DC7555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 </w:t>
            </w:r>
            <w:r w:rsidR="00C76EE5" w:rsidRPr="00DC755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Diabetes medication</w:t>
            </w:r>
          </w:p>
        </w:tc>
        <w:tc>
          <w:tcPr>
            <w:tcW w:w="1134" w:type="dxa"/>
            <w:tcBorders>
              <w:top w:val="none" w:sz="0" w:space="0" w:color="auto"/>
              <w:bottom w:val="single" w:sz="4" w:space="0" w:color="auto"/>
            </w:tcBorders>
          </w:tcPr>
          <w:p w14:paraId="0C912400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1.5938</w:t>
            </w:r>
          </w:p>
        </w:tc>
        <w:tc>
          <w:tcPr>
            <w:tcW w:w="1843" w:type="dxa"/>
            <w:tcBorders>
              <w:top w:val="none" w:sz="0" w:space="0" w:color="auto"/>
              <w:bottom w:val="single" w:sz="4" w:space="0" w:color="auto"/>
            </w:tcBorders>
          </w:tcPr>
          <w:p w14:paraId="371ED590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0.2348 to 10.8168</w:t>
            </w:r>
          </w:p>
        </w:tc>
        <w:tc>
          <w:tcPr>
            <w:tcW w:w="1134" w:type="dxa"/>
            <w:tcBorders>
              <w:top w:val="none" w:sz="0" w:space="0" w:color="auto"/>
              <w:bottom w:val="single" w:sz="4" w:space="0" w:color="auto"/>
            </w:tcBorders>
          </w:tcPr>
          <w:p w14:paraId="34F3CCAE" w14:textId="77777777" w:rsidR="00C76EE5" w:rsidRPr="005956E7" w:rsidRDefault="00C76EE5" w:rsidP="00DC7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6E7">
              <w:rPr>
                <w:rFonts w:ascii="Times New Roman" w:hAnsi="Times New Roman" w:cs="Times New Roman"/>
                <w:sz w:val="20"/>
                <w:szCs w:val="20"/>
              </w:rPr>
              <w:t>0.633</w:t>
            </w:r>
          </w:p>
        </w:tc>
      </w:tr>
    </w:tbl>
    <w:p w14:paraId="1D225835" w14:textId="36FC76E6" w:rsidR="001F6C7B" w:rsidRDefault="00AE7995" w:rsidP="008F35E3">
      <w:pPr>
        <w:spacing w:line="276" w:lineRule="auto"/>
        <w:ind w:left="-284" w:right="-28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Supplemental </w:t>
      </w:r>
      <w:r w:rsidR="001F6C7B" w:rsidRPr="009D550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1F6C7B" w:rsidRPr="009D550D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1F6C7B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  <w:r w:rsidR="001F6C7B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inary logistic regression analysis </w:t>
      </w:r>
      <w:r w:rsidR="001F6C7B">
        <w:rPr>
          <w:rFonts w:ascii="Times New Roman" w:hAnsi="Times New Roman" w:cs="Times New Roman"/>
          <w:sz w:val="24"/>
          <w:szCs w:val="24"/>
          <w:lang w:val="en-US"/>
        </w:rPr>
        <w:t xml:space="preserve">predicting </w:t>
      </w:r>
      <w:r w:rsidR="001001B6">
        <w:rPr>
          <w:rFonts w:ascii="Times New Roman" w:hAnsi="Times New Roman" w:cs="Times New Roman"/>
          <w:sz w:val="24"/>
          <w:szCs w:val="24"/>
          <w:lang w:val="en-US"/>
        </w:rPr>
        <w:t xml:space="preserve">the development of </w:t>
      </w:r>
      <w:r w:rsidR="001F6C7B">
        <w:rPr>
          <w:rFonts w:ascii="Times New Roman" w:hAnsi="Times New Roman" w:cs="Times New Roman"/>
          <w:sz w:val="24"/>
          <w:szCs w:val="24"/>
          <w:lang w:val="en-US"/>
        </w:rPr>
        <w:t>CRC in the participants in the study</w:t>
      </w:r>
      <w:r w:rsidR="001001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1001B6" w:rsidRPr="001001B6">
        <w:rPr>
          <w:rFonts w:ascii="Times New Roman" w:hAnsi="Times New Roman" w:cs="Times New Roman"/>
          <w:lang w:val="en-US"/>
        </w:rPr>
        <w:t>Significant p-values are highlighted in bold</w:t>
      </w:r>
      <w:r w:rsidR="001001B6">
        <w:rPr>
          <w:rFonts w:ascii="Times New Roman" w:hAnsi="Times New Roman" w:cs="Times New Roman"/>
          <w:lang w:val="pt-BR"/>
        </w:rPr>
        <w:t>.</w:t>
      </w:r>
    </w:p>
    <w:bookmarkEnd w:id="0"/>
    <w:p w14:paraId="44E78310" w14:textId="7AA03CBB" w:rsidR="002C4D4C" w:rsidRDefault="000479DA" w:rsidP="00A449A2">
      <w:pPr>
        <w:spacing w:before="240"/>
        <w:ind w:left="364" w:right="217"/>
        <w:rPr>
          <w:rFonts w:ascii="Times New Roman" w:hAnsi="Times New Roman" w:cs="Times New Roman"/>
          <w:sz w:val="20"/>
          <w:szCs w:val="20"/>
          <w:lang w:val="en-US"/>
        </w:rPr>
      </w:pPr>
      <w:r w:rsidRPr="00DC7555">
        <w:rPr>
          <w:rFonts w:ascii="Times New Roman" w:hAnsi="Times New Roman" w:cs="Times New Roman"/>
          <w:sz w:val="20"/>
          <w:szCs w:val="20"/>
          <w:lang w:val="en-US"/>
        </w:rPr>
        <w:t>95% CI, 95% confidence interval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C76EE5" w:rsidRPr="00DC7555">
        <w:rPr>
          <w:rFonts w:ascii="Times New Roman" w:hAnsi="Times New Roman" w:cs="Times New Roman"/>
          <w:sz w:val="20"/>
          <w:szCs w:val="20"/>
          <w:lang w:val="en-US"/>
        </w:rPr>
        <w:t>DL</w:t>
      </w:r>
      <w:r w:rsidR="001001B6">
        <w:rPr>
          <w:rFonts w:ascii="Times New Roman" w:hAnsi="Times New Roman" w:cs="Times New Roman"/>
          <w:sz w:val="20"/>
          <w:szCs w:val="20"/>
          <w:lang w:val="en-US"/>
        </w:rPr>
        <w:t>, D</w:t>
      </w:r>
      <w:r w:rsidR="00C76EE5" w:rsidRPr="00DC7555">
        <w:rPr>
          <w:rFonts w:ascii="Times New Roman" w:hAnsi="Times New Roman" w:cs="Times New Roman"/>
          <w:sz w:val="20"/>
          <w:szCs w:val="20"/>
          <w:lang w:val="en-US"/>
        </w:rPr>
        <w:t>yslipidemia; DM</w:t>
      </w:r>
      <w:r w:rsidR="001001B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C76EE5" w:rsidRPr="00DC75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001B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C76EE5" w:rsidRPr="00DC7555">
        <w:rPr>
          <w:rFonts w:ascii="Times New Roman" w:hAnsi="Times New Roman" w:cs="Times New Roman"/>
          <w:sz w:val="20"/>
          <w:szCs w:val="20"/>
          <w:lang w:val="en-US"/>
        </w:rPr>
        <w:t>iabetes mellitus; HT</w:t>
      </w:r>
      <w:r w:rsidR="001001B6">
        <w:rPr>
          <w:rFonts w:ascii="Times New Roman" w:hAnsi="Times New Roman" w:cs="Times New Roman"/>
          <w:sz w:val="20"/>
          <w:szCs w:val="20"/>
          <w:lang w:val="en-US"/>
        </w:rPr>
        <w:t>N,</w:t>
      </w:r>
      <w:r w:rsidR="00C76EE5" w:rsidRPr="00DC7555">
        <w:rPr>
          <w:rFonts w:ascii="Times New Roman" w:hAnsi="Times New Roman" w:cs="Times New Roman"/>
          <w:sz w:val="20"/>
          <w:szCs w:val="20"/>
          <w:lang w:val="en-US"/>
        </w:rPr>
        <w:t xml:space="preserve"> hypertension</w:t>
      </w:r>
      <w:r w:rsidR="00BD081F" w:rsidRPr="00DC7555">
        <w:rPr>
          <w:rFonts w:ascii="Times New Roman" w:hAnsi="Times New Roman" w:cs="Times New Roman"/>
          <w:sz w:val="20"/>
          <w:szCs w:val="20"/>
          <w:lang w:val="en-US"/>
        </w:rPr>
        <w:t>; OR, Odds Ratio</w:t>
      </w:r>
      <w:r w:rsidR="00D50099">
        <w:rPr>
          <w:rFonts w:ascii="Times New Roman" w:hAnsi="Times New Roman" w:cs="Times New Roman"/>
          <w:sz w:val="20"/>
          <w:szCs w:val="20"/>
          <w:lang w:val="en-US"/>
        </w:rPr>
        <w:t>; Ref., Reference parameter.</w:t>
      </w:r>
    </w:p>
    <w:p w14:paraId="76C4E1BC" w14:textId="77777777" w:rsidR="001001B6" w:rsidRPr="00DC7555" w:rsidRDefault="001001B6" w:rsidP="00DC7555">
      <w:pPr>
        <w:spacing w:before="240"/>
        <w:ind w:left="-142" w:right="-261"/>
        <w:rPr>
          <w:rFonts w:ascii="Times New Roman" w:hAnsi="Times New Roman" w:cs="Times New Roman"/>
          <w:sz w:val="20"/>
          <w:szCs w:val="20"/>
          <w:lang w:val="en-US"/>
        </w:rPr>
      </w:pPr>
    </w:p>
    <w:sectPr w:rsidR="001001B6" w:rsidRPr="00DC75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xN7A0MQFSFhaGJko6SsGpxcWZ+XkgBYa1ABD7KAMsAAAA"/>
  </w:docVars>
  <w:rsids>
    <w:rsidRoot w:val="00074C67"/>
    <w:rsid w:val="00012CC5"/>
    <w:rsid w:val="000479DA"/>
    <w:rsid w:val="0006223C"/>
    <w:rsid w:val="00074C67"/>
    <w:rsid w:val="000E489B"/>
    <w:rsid w:val="001001B6"/>
    <w:rsid w:val="001F6C7B"/>
    <w:rsid w:val="002C4D4C"/>
    <w:rsid w:val="00530783"/>
    <w:rsid w:val="005458EE"/>
    <w:rsid w:val="005956E7"/>
    <w:rsid w:val="0082618E"/>
    <w:rsid w:val="008F35E3"/>
    <w:rsid w:val="00905FD4"/>
    <w:rsid w:val="00A400A5"/>
    <w:rsid w:val="00A449A2"/>
    <w:rsid w:val="00AA4D37"/>
    <w:rsid w:val="00AE7995"/>
    <w:rsid w:val="00AF4563"/>
    <w:rsid w:val="00BD081F"/>
    <w:rsid w:val="00C76EE5"/>
    <w:rsid w:val="00D50099"/>
    <w:rsid w:val="00D66ADF"/>
    <w:rsid w:val="00DC7555"/>
    <w:rsid w:val="00DE72BA"/>
    <w:rsid w:val="00F35BBF"/>
    <w:rsid w:val="00F427C0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DCE59"/>
  <w15:chartTrackingRefBased/>
  <w15:docId w15:val="{CE7AE9C2-5562-40F9-B673-98F886A1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C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7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905FD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Torres</dc:creator>
  <cp:keywords/>
  <dc:description/>
  <cp:lastModifiedBy>Mayte Coiras</cp:lastModifiedBy>
  <cp:revision>17</cp:revision>
  <dcterms:created xsi:type="dcterms:W3CDTF">2025-01-04T10:38:00Z</dcterms:created>
  <dcterms:modified xsi:type="dcterms:W3CDTF">2025-08-07T21:08:00Z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7614897f-e4d2-4500-aec0-9cbbffa43b9e</vt:lpwstr>
  </property>
</Properties>
</file>